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CC7328">
        <w:rPr>
          <w:rFonts w:ascii="Arial" w:eastAsia="宋体" w:hAnsi="Arial" w:cs="Arial"/>
          <w:b/>
          <w:sz w:val="24"/>
          <w:lang w:eastAsia="zh-CN"/>
        </w:rPr>
        <w:t>7</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w:t>
      </w:r>
      <w:r w:rsidR="00DF36AE">
        <w:rPr>
          <w:rFonts w:ascii="Arial" w:hAnsi="Arial"/>
          <w:b/>
          <w:sz w:val="24"/>
          <w:lang w:eastAsia="zh-CN"/>
        </w:rPr>
        <w:t>15182</w:t>
      </w:r>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w:t>
      </w:r>
      <w:r w:rsidR="00CC7328">
        <w:rPr>
          <w:rFonts w:ascii="Arial" w:eastAsia="宋体" w:hAnsi="Arial"/>
          <w:b/>
          <w:sz w:val="24"/>
          <w:lang w:eastAsia="zh-CN"/>
        </w:rPr>
        <w:t>2</w:t>
      </w:r>
      <w:r w:rsidR="00CC7328">
        <w:rPr>
          <w:rFonts w:ascii="Arial" w:eastAsia="宋体" w:hAnsi="Arial"/>
          <w:b/>
          <w:sz w:val="24"/>
          <w:vertAlign w:val="superscript"/>
          <w:lang w:eastAsia="zh-CN"/>
        </w:rPr>
        <w:t>nd</w:t>
      </w:r>
      <w:r w:rsidR="00707604" w:rsidRPr="00707604">
        <w:rPr>
          <w:rFonts w:ascii="Arial" w:eastAsia="宋体" w:hAnsi="Arial"/>
          <w:b/>
          <w:sz w:val="24"/>
          <w:lang w:eastAsia="zh-CN"/>
        </w:rPr>
        <w:t xml:space="preserve"> - </w:t>
      </w:r>
      <w:r w:rsidR="00CC7328">
        <w:rPr>
          <w:rFonts w:ascii="Arial" w:eastAsia="宋体" w:hAnsi="Arial"/>
          <w:b/>
          <w:sz w:val="24"/>
          <w:lang w:eastAsia="zh-CN"/>
        </w:rPr>
        <w:t>13</w:t>
      </w:r>
      <w:r w:rsidR="00707604" w:rsidRPr="00AD5163">
        <w:rPr>
          <w:rFonts w:ascii="Arial" w:eastAsia="宋体" w:hAnsi="Arial"/>
          <w:b/>
          <w:sz w:val="24"/>
          <w:vertAlign w:val="superscript"/>
          <w:lang w:eastAsia="zh-CN"/>
        </w:rPr>
        <w:t>th</w:t>
      </w:r>
      <w:r w:rsidR="00707604" w:rsidRPr="00707604">
        <w:rPr>
          <w:rFonts w:ascii="Arial" w:eastAsia="宋体" w:hAnsi="Arial"/>
          <w:b/>
          <w:sz w:val="24"/>
          <w:lang w:eastAsia="zh-CN"/>
        </w:rPr>
        <w:t xml:space="preserve"> </w:t>
      </w:r>
      <w:r w:rsidR="00CC7328">
        <w:rPr>
          <w:rFonts w:ascii="Arial" w:eastAsia="宋体" w:hAnsi="Arial"/>
          <w:b/>
          <w:sz w:val="24"/>
          <w:lang w:eastAsia="zh-CN"/>
        </w:rPr>
        <w:t>November</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CC7328" w:rsidRDefault="00973D39" w:rsidP="00526E88">
      <w:pPr>
        <w:tabs>
          <w:tab w:val="left" w:pos="420"/>
          <w:tab w:val="left" w:pos="840"/>
          <w:tab w:val="left" w:pos="1260"/>
          <w:tab w:val="left" w:pos="1680"/>
          <w:tab w:val="left" w:pos="2100"/>
          <w:tab w:val="left" w:pos="2520"/>
        </w:tabs>
        <w:jc w:val="both"/>
        <w:rPr>
          <w:rFonts w:ascii="Arial" w:eastAsia="宋体" w:hAnsi="Arial"/>
          <w:b/>
          <w:sz w:val="24"/>
          <w:lang w:val="en-GB"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937931" w:rsidRPr="00937931">
        <w:rPr>
          <w:rFonts w:eastAsia="宋体"/>
          <w:sz w:val="24"/>
          <w:lang w:val="en-US" w:eastAsia="zh-CN"/>
        </w:rPr>
        <w:t>Initial considerations on 2Tx switching between 2 carriers</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937931">
        <w:rPr>
          <w:rFonts w:eastAsia="宋体"/>
          <w:sz w:val="24"/>
          <w:lang w:val="en-US" w:eastAsia="zh-CN"/>
        </w:rPr>
        <w:t>12</w:t>
      </w:r>
      <w:r w:rsidR="00722CE4">
        <w:rPr>
          <w:rFonts w:eastAsia="宋体"/>
          <w:sz w:val="24"/>
          <w:lang w:val="en-US" w:eastAsia="zh-CN"/>
        </w:rPr>
        <w:t>.</w:t>
      </w:r>
      <w:r w:rsidR="00937931">
        <w:rPr>
          <w:rFonts w:eastAsia="宋体"/>
          <w:sz w:val="24"/>
          <w:lang w:val="en-US" w:eastAsia="zh-CN"/>
        </w:rPr>
        <w:t>2</w:t>
      </w:r>
      <w:r w:rsidR="00722CE4">
        <w:rPr>
          <w:rFonts w:eastAsia="宋体"/>
          <w:sz w:val="24"/>
          <w:lang w:val="en-US" w:eastAsia="zh-CN"/>
        </w:rPr>
        <w:t>.</w:t>
      </w:r>
      <w:r w:rsidR="00937931">
        <w:rPr>
          <w:rFonts w:eastAsia="宋体"/>
          <w:sz w:val="24"/>
          <w:lang w:val="en-US" w:eastAsia="zh-CN"/>
        </w:rPr>
        <w:t>2.2</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1D7E14"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In RANP#89e, a new WID was approved with one of the objectives </w:t>
      </w:r>
      <w:r w:rsidR="00465FF8">
        <w:rPr>
          <w:rFonts w:eastAsia="宋体"/>
          <w:sz w:val="21"/>
          <w:szCs w:val="21"/>
          <w:lang w:val="en-US" w:eastAsia="zh-CN"/>
        </w:rPr>
        <w:t xml:space="preserve">shown </w:t>
      </w:r>
      <w:r>
        <w:rPr>
          <w:rFonts w:eastAsia="宋体"/>
          <w:sz w:val="21"/>
          <w:szCs w:val="21"/>
          <w:lang w:val="en-US" w:eastAsia="zh-CN"/>
        </w:rPr>
        <w:t>as following [1]:</w:t>
      </w:r>
    </w:p>
    <w:tbl>
      <w:tblPr>
        <w:tblStyle w:val="TableGrid"/>
        <w:tblW w:w="0" w:type="auto"/>
        <w:tblLook w:val="04A0" w:firstRow="1" w:lastRow="0" w:firstColumn="1" w:lastColumn="0" w:noHBand="0" w:noVBand="1"/>
      </w:tblPr>
      <w:tblGrid>
        <w:gridCol w:w="9288"/>
      </w:tblGrid>
      <w:tr w:rsidR="00517A56" w:rsidRPr="001D7E14" w:rsidTr="00517A56">
        <w:tc>
          <w:tcPr>
            <w:tcW w:w="9288" w:type="dxa"/>
          </w:tcPr>
          <w:p w:rsidR="001D7E14" w:rsidRPr="001D7E14" w:rsidRDefault="001D7E14" w:rsidP="001D7E14">
            <w:pPr>
              <w:numPr>
                <w:ilvl w:val="0"/>
                <w:numId w:val="18"/>
              </w:numPr>
              <w:adjustRightInd w:val="0"/>
              <w:rPr>
                <w:rFonts w:eastAsia="等线"/>
                <w:i/>
                <w:lang w:eastAsia="ja-JP"/>
              </w:rPr>
            </w:pPr>
            <w:r w:rsidRPr="001D7E14">
              <w:rPr>
                <w:rFonts w:eastAsia="等线" w:hint="eastAsia"/>
                <w:i/>
                <w:lang w:eastAsia="zh-CN"/>
              </w:rPr>
              <w:t>S</w:t>
            </w:r>
            <w:r w:rsidRPr="001D7E14">
              <w:rPr>
                <w:rFonts w:eastAsia="等线"/>
                <w:i/>
                <w:lang w:eastAsia="zh-CN"/>
              </w:rPr>
              <w:t>pecify UE requirements to enable Tx switching between different cases across carriers</w:t>
            </w:r>
            <w:r w:rsidRPr="001D7E14">
              <w:rPr>
                <w:rFonts w:eastAsia="等线" w:hint="eastAsia"/>
                <w:i/>
                <w:lang w:eastAsia="zh-CN"/>
              </w:rPr>
              <w:t xml:space="preserve"> </w:t>
            </w:r>
            <w:r w:rsidRPr="001D7E14">
              <w:rPr>
                <w:rFonts w:eastAsia="等线"/>
                <w:i/>
                <w:lang w:eastAsia="zh-CN"/>
              </w:rPr>
              <w:t>based on SUL and NR inter-band uplink CA for UE supporting maximum two concurrent transmissions</w:t>
            </w:r>
          </w:p>
          <w:p w:rsidR="001D7E14" w:rsidRPr="001D7E14" w:rsidRDefault="001D7E14" w:rsidP="001D7E14">
            <w:pPr>
              <w:numPr>
                <w:ilvl w:val="1"/>
                <w:numId w:val="30"/>
              </w:numPr>
              <w:adjustRightInd w:val="0"/>
              <w:ind w:left="1134" w:hanging="283"/>
              <w:rPr>
                <w:rFonts w:eastAsia="等线"/>
                <w:i/>
                <w:lang w:eastAsia="ja-JP"/>
              </w:rPr>
            </w:pPr>
            <w:r w:rsidRPr="001D7E14">
              <w:rPr>
                <w:rFonts w:eastAsia="等线"/>
                <w:i/>
                <w:lang w:eastAsia="ja-JP"/>
              </w:rPr>
              <w:t>Specify UE requirements to enable Tx switching between cases</w:t>
            </w:r>
          </w:p>
          <w:p w:rsidR="001D7E14" w:rsidRPr="001D7E14" w:rsidRDefault="001D7E14" w:rsidP="001D7E14">
            <w:pPr>
              <w:numPr>
                <w:ilvl w:val="2"/>
                <w:numId w:val="31"/>
              </w:numPr>
              <w:adjustRightInd w:val="0"/>
              <w:ind w:left="1843" w:hanging="425"/>
              <w:rPr>
                <w:rFonts w:eastAsia="等线"/>
                <w:i/>
                <w:lang w:eastAsia="zh-CN"/>
              </w:rPr>
            </w:pPr>
            <w:r w:rsidRPr="001D7E14">
              <w:rPr>
                <w:rFonts w:eastAsia="等线"/>
                <w:i/>
                <w:lang w:eastAsia="zh-CN"/>
              </w:rPr>
              <w:t>The scenarios include</w:t>
            </w:r>
          </w:p>
          <w:p w:rsidR="001D7E14" w:rsidRPr="001D7E14" w:rsidRDefault="001D7E14" w:rsidP="001D7E14">
            <w:pPr>
              <w:numPr>
                <w:ilvl w:val="3"/>
                <w:numId w:val="31"/>
              </w:numPr>
              <w:adjustRightInd w:val="0"/>
              <w:ind w:left="2268"/>
              <w:rPr>
                <w:rFonts w:eastAsia="等线"/>
                <w:i/>
                <w:lang w:eastAsia="zh-CN"/>
              </w:rPr>
            </w:pPr>
            <w:r w:rsidRPr="001D7E14">
              <w:rPr>
                <w:rFonts w:eastAsia="等线" w:hint="eastAsia"/>
                <w:i/>
                <w:lang w:eastAsia="zh-CN"/>
              </w:rPr>
              <w:t>F</w:t>
            </w:r>
            <w:r w:rsidRPr="001D7E14">
              <w:rPr>
                <w:rFonts w:eastAsia="等线"/>
                <w:i/>
                <w:lang w:eastAsia="zh-CN"/>
              </w:rPr>
              <w:t>or Tx switching based on SUL band combination, or</w:t>
            </w:r>
            <w:r w:rsidRPr="001D7E14">
              <w:rPr>
                <w:rFonts w:eastAsia="等线" w:hint="eastAsia"/>
                <w:i/>
                <w:lang w:eastAsia="zh-CN"/>
              </w:rPr>
              <w:t xml:space="preserve"> </w:t>
            </w:r>
            <w:r w:rsidRPr="001D7E14">
              <w:rPr>
                <w:rFonts w:eastAsia="等线"/>
                <w:i/>
                <w:lang w:eastAsia="zh-CN"/>
              </w:rPr>
              <w:t xml:space="preserve">uplink </w:t>
            </w:r>
            <w:r w:rsidRPr="001D7E14">
              <w:rPr>
                <w:rFonts w:eastAsia="等线" w:hint="eastAsia"/>
                <w:i/>
                <w:lang w:eastAsia="zh-CN"/>
              </w:rPr>
              <w:t xml:space="preserve">CA </w:t>
            </w:r>
            <w:r w:rsidRPr="001D7E14">
              <w:rPr>
                <w:rFonts w:eastAsia="等线"/>
                <w:i/>
                <w:lang w:eastAsia="zh-CN"/>
              </w:rPr>
              <w:t xml:space="preserve">band combination </w:t>
            </w:r>
          </w:p>
          <w:tbl>
            <w:tblPr>
              <w:tblW w:w="5802" w:type="dxa"/>
              <w:jc w:val="center"/>
              <w:tblCellMar>
                <w:left w:w="0" w:type="dxa"/>
                <w:right w:w="0" w:type="dxa"/>
              </w:tblCellMar>
              <w:tblLook w:val="04A0" w:firstRow="1" w:lastRow="0" w:firstColumn="1" w:lastColumn="0" w:noHBand="0" w:noVBand="1"/>
            </w:tblPr>
            <w:tblGrid>
              <w:gridCol w:w="961"/>
              <w:gridCol w:w="4841"/>
            </w:tblGrid>
            <w:tr w:rsidR="001D7E14" w:rsidRPr="001D7E14" w:rsidTr="00E24B92">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7E14" w:rsidRPr="001D7E14" w:rsidRDefault="001D7E14" w:rsidP="001D7E14">
                  <w:pPr>
                    <w:jc w:val="center"/>
                    <w:rPr>
                      <w:bCs/>
                      <w:i/>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D7E14" w:rsidRPr="001D7E14" w:rsidRDefault="001D7E14" w:rsidP="001D7E14">
                  <w:pPr>
                    <w:jc w:val="center"/>
                    <w:rPr>
                      <w:b/>
                      <w:bCs/>
                      <w:i/>
                      <w:sz w:val="18"/>
                      <w:szCs w:val="18"/>
                    </w:rPr>
                  </w:pPr>
                  <w:r w:rsidRPr="001D7E14">
                    <w:rPr>
                      <w:b/>
                      <w:bCs/>
                      <w:i/>
                      <w:sz w:val="18"/>
                      <w:szCs w:val="18"/>
                    </w:rPr>
                    <w:t>Number of Tx chains in WID (carrier 1 + carrier 2)</w:t>
                  </w:r>
                </w:p>
              </w:tc>
            </w:tr>
            <w:tr w:rsidR="001D7E14" w:rsidRPr="001D7E14" w:rsidTr="00E24B92">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7E14" w:rsidRPr="001D7E14" w:rsidRDefault="001D7E14" w:rsidP="001D7E14">
                  <w:pPr>
                    <w:jc w:val="center"/>
                    <w:rPr>
                      <w:bCs/>
                      <w:i/>
                      <w:sz w:val="18"/>
                      <w:szCs w:val="18"/>
                      <w:lang w:eastAsia="zh-CN"/>
                    </w:rPr>
                  </w:pPr>
                  <w:r w:rsidRPr="001D7E14">
                    <w:rPr>
                      <w:bCs/>
                      <w:i/>
                      <w:sz w:val="18"/>
                      <w:szCs w:val="18"/>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7E14" w:rsidRPr="001D7E14" w:rsidRDefault="001D7E14" w:rsidP="001D7E14">
                  <w:pPr>
                    <w:jc w:val="center"/>
                    <w:rPr>
                      <w:bCs/>
                      <w:i/>
                      <w:sz w:val="18"/>
                      <w:szCs w:val="18"/>
                      <w:lang w:eastAsia="zh-CN"/>
                    </w:rPr>
                  </w:pPr>
                  <w:r w:rsidRPr="001D7E14">
                    <w:rPr>
                      <w:bCs/>
                      <w:i/>
                      <w:sz w:val="18"/>
                      <w:szCs w:val="18"/>
                      <w:lang w:eastAsia="zh-CN"/>
                    </w:rPr>
                    <w:t>0T+2T</w:t>
                  </w:r>
                </w:p>
              </w:tc>
            </w:tr>
            <w:tr w:rsidR="001D7E14" w:rsidRPr="001D7E14" w:rsidTr="00E24B92">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D7E14" w:rsidRPr="001D7E14" w:rsidRDefault="001D7E14" w:rsidP="001D7E14">
                  <w:pPr>
                    <w:jc w:val="center"/>
                    <w:rPr>
                      <w:bCs/>
                      <w:i/>
                      <w:sz w:val="18"/>
                      <w:szCs w:val="18"/>
                      <w:lang w:eastAsia="zh-CN"/>
                    </w:rPr>
                  </w:pPr>
                  <w:r w:rsidRPr="001D7E14">
                    <w:rPr>
                      <w:bCs/>
                      <w:i/>
                      <w:sz w:val="18"/>
                      <w:szCs w:val="18"/>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D7E14" w:rsidRPr="001D7E14" w:rsidRDefault="001D7E14" w:rsidP="001D7E14">
                  <w:pPr>
                    <w:jc w:val="center"/>
                    <w:rPr>
                      <w:bCs/>
                      <w:i/>
                      <w:sz w:val="18"/>
                      <w:szCs w:val="18"/>
                      <w:lang w:eastAsia="zh-CN"/>
                    </w:rPr>
                  </w:pPr>
                  <w:r w:rsidRPr="001D7E14">
                    <w:rPr>
                      <w:bCs/>
                      <w:i/>
                      <w:color w:val="000000"/>
                      <w:sz w:val="18"/>
                      <w:szCs w:val="18"/>
                      <w:lang w:eastAsia="zh-CN"/>
                    </w:rPr>
                    <w:t>2T+0T</w:t>
                  </w:r>
                </w:p>
              </w:tc>
            </w:tr>
          </w:tbl>
          <w:p w:rsidR="001D7E14" w:rsidRPr="001D7E14" w:rsidRDefault="001D7E14" w:rsidP="001D7E14">
            <w:pPr>
              <w:numPr>
                <w:ilvl w:val="3"/>
                <w:numId w:val="31"/>
              </w:numPr>
              <w:adjustRightInd w:val="0"/>
              <w:ind w:left="2268"/>
              <w:rPr>
                <w:rFonts w:eastAsia="等线"/>
                <w:i/>
                <w:lang w:eastAsia="zh-CN"/>
              </w:rPr>
            </w:pPr>
            <w:r w:rsidRPr="001D7E14">
              <w:rPr>
                <w:rFonts w:eastAsia="等线" w:hint="eastAsia"/>
                <w:i/>
                <w:lang w:eastAsia="zh-CN"/>
              </w:rPr>
              <w:t>F</w:t>
            </w:r>
            <w:r w:rsidRPr="001D7E14">
              <w:rPr>
                <w:rFonts w:eastAsia="等线"/>
                <w:i/>
                <w:lang w:eastAsia="zh-CN"/>
              </w:rPr>
              <w:t>or Tx switching based on uplink CA band combination</w:t>
            </w:r>
          </w:p>
          <w:tbl>
            <w:tblPr>
              <w:tblW w:w="5812" w:type="dxa"/>
              <w:jc w:val="center"/>
              <w:tblCellMar>
                <w:left w:w="0" w:type="dxa"/>
                <w:right w:w="0" w:type="dxa"/>
              </w:tblCellMar>
              <w:tblLook w:val="04A0" w:firstRow="1" w:lastRow="0" w:firstColumn="1" w:lastColumn="0" w:noHBand="0" w:noVBand="1"/>
            </w:tblPr>
            <w:tblGrid>
              <w:gridCol w:w="983"/>
              <w:gridCol w:w="4829"/>
            </w:tblGrid>
            <w:tr w:rsidR="001D7E14" w:rsidRPr="001D7E14" w:rsidTr="00E24B9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D7E14" w:rsidRPr="001D7E14" w:rsidRDefault="001D7E14" w:rsidP="001D7E14">
                  <w:pPr>
                    <w:jc w:val="center"/>
                    <w:rPr>
                      <w:bCs/>
                      <w:i/>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D7E14" w:rsidRPr="001D7E14" w:rsidRDefault="001D7E14" w:rsidP="001D7E14">
                  <w:pPr>
                    <w:jc w:val="center"/>
                    <w:rPr>
                      <w:b/>
                      <w:bCs/>
                      <w:i/>
                      <w:sz w:val="18"/>
                      <w:szCs w:val="18"/>
                    </w:rPr>
                  </w:pPr>
                  <w:r w:rsidRPr="001D7E14">
                    <w:rPr>
                      <w:b/>
                      <w:bCs/>
                      <w:i/>
                      <w:sz w:val="18"/>
                      <w:szCs w:val="18"/>
                    </w:rPr>
                    <w:t>Number of Tx chains in WID (carrier 1 + carrier 2)</w:t>
                  </w:r>
                </w:p>
              </w:tc>
            </w:tr>
            <w:tr w:rsidR="001D7E14" w:rsidRPr="001D7E14" w:rsidTr="00E24B9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D7E14" w:rsidRPr="001D7E14" w:rsidRDefault="001D7E14" w:rsidP="001D7E14">
                  <w:pPr>
                    <w:jc w:val="center"/>
                    <w:rPr>
                      <w:bCs/>
                      <w:i/>
                      <w:sz w:val="18"/>
                      <w:szCs w:val="18"/>
                      <w:lang w:eastAsia="zh-CN"/>
                    </w:rPr>
                  </w:pPr>
                  <w:r w:rsidRPr="001D7E14">
                    <w:rPr>
                      <w:bCs/>
                      <w:i/>
                      <w:sz w:val="18"/>
                      <w:szCs w:val="18"/>
                    </w:rPr>
                    <w:t xml:space="preserve">Case </w:t>
                  </w:r>
                  <w:r w:rsidRPr="001D7E14">
                    <w:rPr>
                      <w:rFonts w:hint="eastAsia"/>
                      <w:bCs/>
                      <w:i/>
                      <w:sz w:val="18"/>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D7E14" w:rsidRPr="001D7E14" w:rsidRDefault="001D7E14" w:rsidP="001D7E14">
                  <w:pPr>
                    <w:widowControl w:val="0"/>
                    <w:ind w:right="28"/>
                    <w:jc w:val="center"/>
                    <w:rPr>
                      <w:bCs/>
                      <w:i/>
                      <w:sz w:val="18"/>
                      <w:szCs w:val="18"/>
                    </w:rPr>
                  </w:pPr>
                  <w:r w:rsidRPr="001D7E14">
                    <w:rPr>
                      <w:bCs/>
                      <w:i/>
                      <w:sz w:val="18"/>
                      <w:szCs w:val="18"/>
                    </w:rPr>
                    <w:t>1T+1T</w:t>
                  </w:r>
                </w:p>
              </w:tc>
            </w:tr>
            <w:tr w:rsidR="001D7E14" w:rsidRPr="001D7E14" w:rsidTr="00E24B9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D7E14" w:rsidRPr="001D7E14" w:rsidRDefault="001D7E14" w:rsidP="001D7E14">
                  <w:pPr>
                    <w:jc w:val="center"/>
                    <w:rPr>
                      <w:bCs/>
                      <w:i/>
                      <w:sz w:val="18"/>
                      <w:szCs w:val="18"/>
                      <w:lang w:eastAsia="zh-CN"/>
                    </w:rPr>
                  </w:pPr>
                  <w:r w:rsidRPr="001D7E14">
                    <w:rPr>
                      <w:bCs/>
                      <w:i/>
                      <w:sz w:val="18"/>
                      <w:szCs w:val="18"/>
                    </w:rPr>
                    <w:t xml:space="preserve">Case </w:t>
                  </w:r>
                  <w:r w:rsidRPr="001D7E14">
                    <w:rPr>
                      <w:rFonts w:hint="eastAsia"/>
                      <w:bCs/>
                      <w:i/>
                      <w:sz w:val="18"/>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D7E14" w:rsidRPr="001D7E14" w:rsidRDefault="001D7E14" w:rsidP="001D7E14">
                  <w:pPr>
                    <w:widowControl w:val="0"/>
                    <w:ind w:right="28"/>
                    <w:jc w:val="center"/>
                    <w:rPr>
                      <w:bCs/>
                      <w:i/>
                      <w:sz w:val="18"/>
                      <w:szCs w:val="18"/>
                    </w:rPr>
                  </w:pPr>
                  <w:r w:rsidRPr="001D7E14">
                    <w:rPr>
                      <w:bCs/>
                      <w:i/>
                      <w:sz w:val="18"/>
                      <w:szCs w:val="18"/>
                    </w:rPr>
                    <w:t>0T+2T</w:t>
                  </w:r>
                </w:p>
              </w:tc>
            </w:tr>
            <w:tr w:rsidR="001D7E14" w:rsidRPr="001D7E14" w:rsidTr="00E24B9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D7E14" w:rsidRPr="001D7E14" w:rsidRDefault="001D7E14" w:rsidP="001D7E14">
                  <w:pPr>
                    <w:jc w:val="center"/>
                    <w:rPr>
                      <w:bCs/>
                      <w:i/>
                      <w:sz w:val="18"/>
                      <w:szCs w:val="18"/>
                      <w:lang w:eastAsia="zh-CN"/>
                    </w:rPr>
                  </w:pPr>
                  <w:r w:rsidRPr="001D7E14">
                    <w:rPr>
                      <w:bCs/>
                      <w:i/>
                      <w:sz w:val="18"/>
                      <w:szCs w:val="18"/>
                    </w:rPr>
                    <w:t xml:space="preserve">Case </w:t>
                  </w:r>
                  <w:r w:rsidRPr="001D7E14">
                    <w:rPr>
                      <w:rFonts w:hint="eastAsia"/>
                      <w:bCs/>
                      <w:i/>
                      <w:sz w:val="18"/>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D7E14" w:rsidRPr="001D7E14" w:rsidRDefault="001D7E14" w:rsidP="001D7E14">
                  <w:pPr>
                    <w:widowControl w:val="0"/>
                    <w:ind w:right="28"/>
                    <w:jc w:val="center"/>
                    <w:rPr>
                      <w:bCs/>
                      <w:i/>
                      <w:sz w:val="18"/>
                      <w:szCs w:val="18"/>
                    </w:rPr>
                  </w:pPr>
                  <w:r w:rsidRPr="001D7E14">
                    <w:rPr>
                      <w:bCs/>
                      <w:i/>
                      <w:sz w:val="18"/>
                      <w:szCs w:val="18"/>
                    </w:rPr>
                    <w:t>2T+0T</w:t>
                  </w:r>
                </w:p>
              </w:tc>
            </w:tr>
          </w:tbl>
          <w:p w:rsidR="001D7E14" w:rsidRPr="001D7E14" w:rsidRDefault="001D7E14" w:rsidP="001D7E14">
            <w:pPr>
              <w:numPr>
                <w:ilvl w:val="2"/>
                <w:numId w:val="31"/>
              </w:numPr>
              <w:adjustRightInd w:val="0"/>
              <w:ind w:left="1843" w:hanging="425"/>
              <w:rPr>
                <w:rFonts w:eastAsia="等线"/>
                <w:i/>
                <w:lang w:eastAsia="zh-CN"/>
              </w:rPr>
            </w:pPr>
            <w:r w:rsidRPr="001D7E14">
              <w:rPr>
                <w:rFonts w:eastAsia="等线"/>
                <w:i/>
                <w:lang w:eastAsia="zh-CN"/>
              </w:rPr>
              <w:t>Specify the following RAN4 requirements for above scenarios</w:t>
            </w:r>
          </w:p>
          <w:p w:rsidR="001D7E14" w:rsidRPr="001D7E14" w:rsidRDefault="001D7E14" w:rsidP="001D7E14">
            <w:pPr>
              <w:numPr>
                <w:ilvl w:val="3"/>
                <w:numId w:val="31"/>
              </w:numPr>
              <w:adjustRightInd w:val="0"/>
              <w:ind w:left="2268"/>
              <w:rPr>
                <w:rFonts w:eastAsia="等线"/>
                <w:i/>
                <w:lang w:eastAsia="zh-CN"/>
              </w:rPr>
            </w:pPr>
            <w:r w:rsidRPr="001D7E14">
              <w:rPr>
                <w:rFonts w:eastAsia="等线"/>
                <w:i/>
                <w:lang w:eastAsia="zh-CN"/>
              </w:rPr>
              <w:t>Length of switching period</w:t>
            </w:r>
          </w:p>
          <w:p w:rsidR="001D7E14" w:rsidRPr="001D7E14" w:rsidRDefault="001D7E14" w:rsidP="001D7E14">
            <w:pPr>
              <w:numPr>
                <w:ilvl w:val="3"/>
                <w:numId w:val="31"/>
              </w:numPr>
              <w:adjustRightInd w:val="0"/>
              <w:ind w:left="2268"/>
              <w:rPr>
                <w:rFonts w:eastAsia="等线"/>
                <w:i/>
                <w:lang w:eastAsia="zh-CN"/>
              </w:rPr>
            </w:pPr>
            <w:r w:rsidRPr="001D7E14">
              <w:rPr>
                <w:rFonts w:eastAsia="等线" w:hint="eastAsia"/>
                <w:i/>
                <w:lang w:eastAsia="zh-CN"/>
              </w:rPr>
              <w:t>T</w:t>
            </w:r>
            <w:r w:rsidRPr="001D7E14">
              <w:rPr>
                <w:rFonts w:eastAsia="等线"/>
                <w:i/>
                <w:lang w:eastAsia="zh-CN"/>
              </w:rPr>
              <w:t>ime mask RF requirements</w:t>
            </w:r>
          </w:p>
          <w:p w:rsidR="001D7E14" w:rsidRPr="001D7E14" w:rsidRDefault="001D7E14" w:rsidP="001D7E14">
            <w:pPr>
              <w:numPr>
                <w:ilvl w:val="3"/>
                <w:numId w:val="31"/>
              </w:numPr>
              <w:adjustRightInd w:val="0"/>
              <w:ind w:left="2268"/>
              <w:rPr>
                <w:rFonts w:eastAsia="等线"/>
                <w:i/>
                <w:lang w:eastAsia="zh-CN"/>
              </w:rPr>
            </w:pPr>
            <w:r w:rsidRPr="001D7E14">
              <w:rPr>
                <w:rFonts w:eastAsia="等线"/>
                <w:i/>
                <w:lang w:eastAsia="zh-CN"/>
              </w:rPr>
              <w:t>Uplink interruption and downlink interruption (RRM) requirements, if needed</w:t>
            </w:r>
          </w:p>
          <w:p w:rsidR="001D7E14" w:rsidRPr="001D7E14" w:rsidRDefault="001D7E14" w:rsidP="001D7E14">
            <w:pPr>
              <w:numPr>
                <w:ilvl w:val="2"/>
                <w:numId w:val="31"/>
              </w:numPr>
              <w:adjustRightInd w:val="0"/>
              <w:ind w:left="1843" w:hanging="425"/>
              <w:rPr>
                <w:rFonts w:eastAsia="等线"/>
                <w:i/>
                <w:lang w:eastAsia="ja-JP"/>
              </w:rPr>
            </w:pPr>
            <w:r w:rsidRPr="001D7E14">
              <w:rPr>
                <w:rFonts w:eastAsia="等线"/>
                <w:i/>
                <w:lang w:eastAsia="ja-JP"/>
              </w:rPr>
              <w:t>Minimize the impacts on RAN1</w:t>
            </w:r>
          </w:p>
          <w:p w:rsidR="001D7E14" w:rsidRPr="001D7E14" w:rsidRDefault="001D7E14" w:rsidP="001D7E14">
            <w:pPr>
              <w:numPr>
                <w:ilvl w:val="3"/>
                <w:numId w:val="31"/>
              </w:numPr>
              <w:adjustRightInd w:val="0"/>
              <w:ind w:left="2268"/>
              <w:rPr>
                <w:rFonts w:eastAsia="等线"/>
                <w:i/>
                <w:lang w:eastAsia="zh-CN"/>
              </w:rPr>
            </w:pPr>
            <w:r w:rsidRPr="001D7E14">
              <w:rPr>
                <w:rFonts w:eastAsia="等线"/>
                <w:i/>
                <w:lang w:eastAsia="zh-CN"/>
              </w:rPr>
              <w:t xml:space="preserve">Update RAN1 uplink switching for carrier aggregation and supplementary uplink </w:t>
            </w:r>
          </w:p>
          <w:p w:rsidR="001D7E14" w:rsidRPr="001D7E14" w:rsidRDefault="001D7E14" w:rsidP="001D7E14">
            <w:pPr>
              <w:numPr>
                <w:ilvl w:val="2"/>
                <w:numId w:val="31"/>
              </w:numPr>
              <w:adjustRightInd w:val="0"/>
              <w:ind w:left="1843" w:hanging="425"/>
              <w:rPr>
                <w:rFonts w:eastAsia="等线"/>
                <w:i/>
                <w:lang w:eastAsia="ja-JP"/>
              </w:rPr>
            </w:pPr>
            <w:r w:rsidRPr="001D7E14">
              <w:rPr>
                <w:rFonts w:eastAsia="等线"/>
                <w:i/>
                <w:lang w:eastAsia="ja-JP"/>
              </w:rPr>
              <w:t>Minimize the impacts on RAN2</w:t>
            </w:r>
          </w:p>
          <w:p w:rsidR="001D7E14" w:rsidRPr="001D7E14" w:rsidRDefault="001D7E14" w:rsidP="001D7E14">
            <w:pPr>
              <w:numPr>
                <w:ilvl w:val="3"/>
                <w:numId w:val="31"/>
              </w:numPr>
              <w:adjustRightInd w:val="0"/>
              <w:ind w:left="2268"/>
              <w:rPr>
                <w:rFonts w:eastAsia="等线"/>
                <w:i/>
                <w:lang w:eastAsia="zh-CN"/>
              </w:rPr>
            </w:pPr>
            <w:r w:rsidRPr="001D7E14">
              <w:rPr>
                <w:rFonts w:eastAsia="等线"/>
                <w:i/>
                <w:lang w:eastAsia="zh-CN"/>
              </w:rPr>
              <w:t>Update the RRC signaling to indicate the switching period location and length</w:t>
            </w:r>
          </w:p>
          <w:p w:rsidR="001D7E14" w:rsidRPr="001D7E14" w:rsidRDefault="001D7E14" w:rsidP="001D7E14">
            <w:pPr>
              <w:numPr>
                <w:ilvl w:val="3"/>
                <w:numId w:val="31"/>
              </w:numPr>
              <w:adjustRightInd w:val="0"/>
              <w:ind w:left="2268"/>
              <w:rPr>
                <w:rFonts w:eastAsia="等线"/>
                <w:i/>
                <w:lang w:eastAsia="zh-CN"/>
              </w:rPr>
            </w:pPr>
            <w:r w:rsidRPr="001D7E14">
              <w:rPr>
                <w:rFonts w:eastAsia="等线"/>
                <w:i/>
                <w:lang w:eastAsia="zh-CN"/>
              </w:rPr>
              <w:t>Update the UE capabilities</w:t>
            </w:r>
          </w:p>
          <w:p w:rsidR="001D7E14" w:rsidRPr="001D7E14" w:rsidRDefault="001D7E14" w:rsidP="001D7E14">
            <w:pPr>
              <w:ind w:leftChars="283" w:left="566"/>
              <w:rPr>
                <w:rFonts w:eastAsia="等线"/>
                <w:i/>
                <w:lang w:eastAsia="ja-JP"/>
              </w:rPr>
            </w:pPr>
            <w:r w:rsidRPr="001D7E14">
              <w:rPr>
                <w:rFonts w:eastAsia="等线"/>
                <w:i/>
                <w:lang w:eastAsia="ja-JP"/>
              </w:rPr>
              <w:t>Note 1:  Only addressing the case of co-located and synchronized network deployment for the two UL carriers.</w:t>
            </w:r>
          </w:p>
          <w:p w:rsidR="001D7E14" w:rsidRPr="001D7E14" w:rsidRDefault="001D7E14" w:rsidP="001D7E14">
            <w:pPr>
              <w:ind w:leftChars="283" w:left="566"/>
              <w:rPr>
                <w:rFonts w:eastAsia="等线"/>
                <w:i/>
                <w:lang w:eastAsia="ja-JP"/>
              </w:rPr>
            </w:pPr>
            <w:r w:rsidRPr="001D7E14">
              <w:rPr>
                <w:rFonts w:eastAsia="等线"/>
                <w:i/>
                <w:lang w:eastAsia="ja-JP"/>
              </w:rPr>
              <w:t>Note 2:  Only addressing the case of single TAG for the two UL carriers for SUL and for UL CA.</w:t>
            </w:r>
          </w:p>
          <w:p w:rsidR="001D7E14" w:rsidRPr="001D7E14" w:rsidRDefault="001D7E14" w:rsidP="001D7E14">
            <w:pPr>
              <w:ind w:leftChars="283" w:left="566"/>
              <w:rPr>
                <w:rFonts w:eastAsia="等线"/>
                <w:i/>
                <w:lang w:eastAsia="ja-JP"/>
              </w:rPr>
            </w:pPr>
            <w:r w:rsidRPr="001D7E14">
              <w:rPr>
                <w:rFonts w:eastAsia="等线"/>
                <w:i/>
                <w:lang w:eastAsia="ja-JP"/>
              </w:rPr>
              <w:t>Note 3:  The UE is configured with two different uplink carrier frequencies.</w:t>
            </w:r>
          </w:p>
          <w:p w:rsidR="00517A56" w:rsidRPr="001D7E14" w:rsidRDefault="00517A56" w:rsidP="001D7E14">
            <w:pPr>
              <w:overflowPunct w:val="0"/>
              <w:autoSpaceDE w:val="0"/>
              <w:autoSpaceDN w:val="0"/>
              <w:adjustRightInd w:val="0"/>
              <w:jc w:val="both"/>
              <w:textAlignment w:val="baseline"/>
              <w:rPr>
                <w:rFonts w:eastAsia="宋体"/>
                <w:i/>
                <w:sz w:val="21"/>
                <w:szCs w:val="21"/>
                <w:lang w:eastAsia="zh-CN"/>
              </w:rPr>
            </w:pPr>
          </w:p>
        </w:tc>
      </w:tr>
    </w:tbl>
    <w:p w:rsidR="00517A56" w:rsidRDefault="00517A56" w:rsidP="006F7C9D">
      <w:pPr>
        <w:pStyle w:val="BodyText"/>
        <w:tabs>
          <w:tab w:val="num" w:pos="226"/>
          <w:tab w:val="num" w:pos="284"/>
          <w:tab w:val="left" w:pos="5103"/>
        </w:tabs>
        <w:snapToGrid w:val="0"/>
        <w:spacing w:beforeLines="50" w:before="156"/>
        <w:rPr>
          <w:rFonts w:eastAsia="宋体"/>
          <w:sz w:val="21"/>
          <w:szCs w:val="21"/>
          <w:lang w:val="en-US" w:eastAsia="zh-CN"/>
        </w:rPr>
      </w:pPr>
    </w:p>
    <w:p w:rsidR="0019214A" w:rsidRPr="0019214A" w:rsidRDefault="0015655D"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this contribution, we provide our initial considerations on this topic.</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lastRenderedPageBreak/>
        <w:t>Discussion</w:t>
      </w:r>
    </w:p>
    <w:p w:rsidR="00502361" w:rsidRDefault="00502361" w:rsidP="002F10C9">
      <w:pPr>
        <w:pStyle w:val="BodyText"/>
        <w:tabs>
          <w:tab w:val="num" w:pos="226"/>
          <w:tab w:val="num" w:pos="284"/>
          <w:tab w:val="left" w:pos="5103"/>
        </w:tabs>
        <w:snapToGrid w:val="0"/>
        <w:jc w:val="center"/>
        <w:rPr>
          <w:rFonts w:eastAsia="宋体"/>
          <w:bCs/>
          <w:sz w:val="21"/>
          <w:szCs w:val="21"/>
          <w:lang w:val="en-GB" w:eastAsia="zh-CN"/>
        </w:rPr>
      </w:pPr>
      <w:r w:rsidRPr="00502361">
        <w:rPr>
          <w:rFonts w:eastAsia="宋体"/>
          <w:bCs/>
          <w:noProof/>
          <w:sz w:val="21"/>
          <w:szCs w:val="21"/>
          <w:lang w:val="en-US" w:eastAsia="zh-CN"/>
        </w:rPr>
        <w:drawing>
          <wp:inline distT="0" distB="0" distL="0" distR="0" wp14:anchorId="0B747A90" wp14:editId="73532F66">
            <wp:extent cx="4685030" cy="1584687"/>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06995" cy="1592117"/>
                    </a:xfrm>
                    <a:prstGeom prst="rect">
                      <a:avLst/>
                    </a:prstGeom>
                  </pic:spPr>
                </pic:pic>
              </a:graphicData>
            </a:graphic>
          </wp:inline>
        </w:drawing>
      </w:r>
    </w:p>
    <w:p w:rsidR="002F10C9" w:rsidRDefault="002F10C9" w:rsidP="002F10C9">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Fig. 1, 2Tx switching mode 1</w:t>
      </w:r>
    </w:p>
    <w:p w:rsidR="0045368E" w:rsidRDefault="0045368E" w:rsidP="002F10C9">
      <w:pPr>
        <w:pStyle w:val="BodyText"/>
        <w:tabs>
          <w:tab w:val="num" w:pos="226"/>
          <w:tab w:val="num" w:pos="284"/>
          <w:tab w:val="left" w:pos="5103"/>
        </w:tabs>
        <w:snapToGrid w:val="0"/>
        <w:jc w:val="center"/>
        <w:rPr>
          <w:rFonts w:eastAsia="宋体"/>
          <w:bCs/>
          <w:sz w:val="21"/>
          <w:szCs w:val="21"/>
          <w:lang w:val="en-GB" w:eastAsia="zh-CN"/>
        </w:rPr>
      </w:pPr>
    </w:p>
    <w:p w:rsidR="002F10C9" w:rsidRDefault="002F10C9" w:rsidP="002F10C9">
      <w:pPr>
        <w:pStyle w:val="BodyText"/>
        <w:tabs>
          <w:tab w:val="num" w:pos="226"/>
          <w:tab w:val="num" w:pos="284"/>
          <w:tab w:val="left" w:pos="5103"/>
        </w:tabs>
        <w:snapToGrid w:val="0"/>
        <w:jc w:val="center"/>
        <w:rPr>
          <w:rFonts w:eastAsia="宋体"/>
          <w:bCs/>
          <w:sz w:val="21"/>
          <w:szCs w:val="21"/>
          <w:lang w:val="en-GB" w:eastAsia="zh-CN"/>
        </w:rPr>
      </w:pPr>
      <w:r>
        <w:rPr>
          <w:rFonts w:eastAsia="宋体"/>
          <w:bCs/>
          <w:noProof/>
          <w:sz w:val="21"/>
          <w:szCs w:val="21"/>
          <w:lang w:val="en-US" w:eastAsia="zh-CN"/>
        </w:rPr>
        <w:drawing>
          <wp:inline distT="0" distB="0" distL="0" distR="0" wp14:anchorId="6916A485">
            <wp:extent cx="5052060" cy="31452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4357" cy="3146728"/>
                    </a:xfrm>
                    <a:prstGeom prst="rect">
                      <a:avLst/>
                    </a:prstGeom>
                    <a:noFill/>
                  </pic:spPr>
                </pic:pic>
              </a:graphicData>
            </a:graphic>
          </wp:inline>
        </w:drawing>
      </w:r>
    </w:p>
    <w:p w:rsidR="0015655D" w:rsidRDefault="0015655D" w:rsidP="002F10C9">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Fig. 2, 2Tx switching mode 2</w:t>
      </w:r>
    </w:p>
    <w:p w:rsidR="00502361" w:rsidRDefault="00502361" w:rsidP="009B2891">
      <w:pPr>
        <w:pStyle w:val="BodyText"/>
        <w:tabs>
          <w:tab w:val="num" w:pos="226"/>
          <w:tab w:val="num" w:pos="284"/>
          <w:tab w:val="left" w:pos="5103"/>
        </w:tabs>
        <w:snapToGrid w:val="0"/>
        <w:rPr>
          <w:rFonts w:eastAsia="宋体"/>
          <w:bCs/>
          <w:sz w:val="21"/>
          <w:szCs w:val="21"/>
          <w:lang w:val="en-GB" w:eastAsia="zh-CN"/>
        </w:rPr>
      </w:pPr>
    </w:p>
    <w:p w:rsidR="00502361" w:rsidRDefault="0045368E"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The objective defines two operation modes for 2Tx switching as shown in Fig. 1 and Fig. 2 respectively: </w:t>
      </w:r>
    </w:p>
    <w:p w:rsidR="0045368E" w:rsidRDefault="0045368E" w:rsidP="0045368E">
      <w:pPr>
        <w:pStyle w:val="BodyText"/>
        <w:numPr>
          <w:ilvl w:val="0"/>
          <w:numId w:val="32"/>
        </w:numPr>
        <w:tabs>
          <w:tab w:val="num" w:pos="284"/>
          <w:tab w:val="left" w:pos="5103"/>
        </w:tabs>
        <w:snapToGrid w:val="0"/>
        <w:rPr>
          <w:rFonts w:eastAsia="宋体"/>
          <w:bCs/>
          <w:sz w:val="21"/>
          <w:szCs w:val="21"/>
          <w:lang w:val="en-GB" w:eastAsia="zh-CN"/>
        </w:rPr>
      </w:pPr>
      <w:r>
        <w:rPr>
          <w:rFonts w:eastAsia="宋体"/>
          <w:bCs/>
          <w:sz w:val="21"/>
          <w:szCs w:val="21"/>
          <w:lang w:val="en-GB" w:eastAsia="zh-CN"/>
        </w:rPr>
        <w:t>Mode 1: switching between case 2 and case 3, applicable to both SUL and UL CA</w:t>
      </w:r>
    </w:p>
    <w:p w:rsidR="0045368E" w:rsidRDefault="0045368E" w:rsidP="0045368E">
      <w:pPr>
        <w:pStyle w:val="BodyText"/>
        <w:numPr>
          <w:ilvl w:val="0"/>
          <w:numId w:val="32"/>
        </w:numPr>
        <w:tabs>
          <w:tab w:val="num" w:pos="284"/>
          <w:tab w:val="left" w:pos="5103"/>
        </w:tabs>
        <w:snapToGrid w:val="0"/>
        <w:rPr>
          <w:rFonts w:eastAsia="宋体"/>
          <w:bCs/>
          <w:sz w:val="21"/>
          <w:szCs w:val="21"/>
          <w:lang w:val="en-GB" w:eastAsia="zh-CN"/>
        </w:rPr>
      </w:pPr>
      <w:r>
        <w:rPr>
          <w:rFonts w:eastAsia="宋体"/>
          <w:bCs/>
          <w:sz w:val="21"/>
          <w:szCs w:val="21"/>
          <w:lang w:val="en-GB" w:eastAsia="zh-CN"/>
        </w:rPr>
        <w:t>Mode 2: switching among case 1, case 2 and case 3, applicable only to UL CA</w:t>
      </w:r>
    </w:p>
    <w:p w:rsidR="00811BE6" w:rsidRDefault="0045368E"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Actually operation mode 1 is a super sub-set of operation mode 2, thus it is quite natural to conclude that both modes can share the same set of requirements, which means that one set of requirements are </w:t>
      </w:r>
      <w:r w:rsidR="00F450FA">
        <w:rPr>
          <w:rFonts w:eastAsia="宋体"/>
          <w:bCs/>
          <w:sz w:val="21"/>
          <w:szCs w:val="21"/>
          <w:lang w:val="en-GB" w:eastAsia="zh-CN"/>
        </w:rPr>
        <w:t xml:space="preserve">needed </w:t>
      </w:r>
      <w:r>
        <w:rPr>
          <w:rFonts w:eastAsia="宋体"/>
          <w:bCs/>
          <w:sz w:val="21"/>
          <w:szCs w:val="21"/>
          <w:lang w:val="en-GB" w:eastAsia="zh-CN"/>
        </w:rPr>
        <w:t>for both modes.</w:t>
      </w:r>
    </w:p>
    <w:p w:rsidR="0045368E" w:rsidRDefault="0045368E" w:rsidP="0045368E">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1</w:t>
      </w:r>
      <w:r w:rsidRPr="009C0ACA">
        <w:rPr>
          <w:rFonts w:eastAsia="宋体"/>
          <w:b/>
          <w:bCs/>
          <w:sz w:val="21"/>
          <w:szCs w:val="21"/>
          <w:lang w:val="en-GB" w:eastAsia="zh-CN"/>
        </w:rPr>
        <w:t xml:space="preserve">: </w:t>
      </w:r>
      <w:r w:rsidR="00F5646D">
        <w:rPr>
          <w:rFonts w:eastAsia="宋体"/>
          <w:b/>
          <w:bCs/>
          <w:sz w:val="21"/>
          <w:szCs w:val="21"/>
          <w:lang w:val="en-GB" w:eastAsia="zh-CN"/>
        </w:rPr>
        <w:t>RAN4 specify one set of requirements applicable for both modes</w:t>
      </w:r>
      <w:r w:rsidR="001D20B7">
        <w:rPr>
          <w:rFonts w:eastAsia="宋体"/>
          <w:b/>
          <w:bCs/>
          <w:sz w:val="21"/>
          <w:szCs w:val="21"/>
          <w:lang w:val="en-GB" w:eastAsia="zh-CN"/>
        </w:rPr>
        <w:t xml:space="preserve"> </w:t>
      </w:r>
      <w:r w:rsidR="00C666C6">
        <w:rPr>
          <w:rFonts w:eastAsia="宋体"/>
          <w:b/>
          <w:bCs/>
          <w:sz w:val="21"/>
          <w:szCs w:val="21"/>
          <w:lang w:val="en-GB" w:eastAsia="zh-CN"/>
        </w:rPr>
        <w:t>of</w:t>
      </w:r>
      <w:r w:rsidR="001D20B7">
        <w:rPr>
          <w:rFonts w:eastAsia="宋体"/>
          <w:b/>
          <w:bCs/>
          <w:sz w:val="21"/>
          <w:szCs w:val="21"/>
          <w:lang w:val="en-GB" w:eastAsia="zh-CN"/>
        </w:rPr>
        <w:t xml:space="preserve"> 2Tx switching</w:t>
      </w:r>
      <w:r w:rsidR="008B4CF0">
        <w:rPr>
          <w:rFonts w:eastAsia="宋体"/>
          <w:b/>
          <w:bCs/>
          <w:sz w:val="21"/>
          <w:szCs w:val="21"/>
          <w:lang w:val="en-GB" w:eastAsia="zh-CN"/>
        </w:rPr>
        <w:t>.</w:t>
      </w:r>
    </w:p>
    <w:p w:rsidR="0045368E" w:rsidRDefault="00EF65DB"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Regarding the location of switching period, it can follow its previous generation, i.e., the switching period can be placed at either carrier #1 or carrier #2. The configurability can ensure flexibility in the real deployments.</w:t>
      </w:r>
    </w:p>
    <w:p w:rsidR="0045368E" w:rsidRDefault="00EF65DB" w:rsidP="009B2891">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2</w:t>
      </w:r>
      <w:r w:rsidRPr="009C0ACA">
        <w:rPr>
          <w:rFonts w:eastAsia="宋体"/>
          <w:b/>
          <w:bCs/>
          <w:sz w:val="21"/>
          <w:szCs w:val="21"/>
          <w:lang w:val="en-GB" w:eastAsia="zh-CN"/>
        </w:rPr>
        <w:t>:</w:t>
      </w:r>
      <w:r>
        <w:rPr>
          <w:rFonts w:eastAsia="宋体"/>
          <w:b/>
          <w:bCs/>
          <w:sz w:val="21"/>
          <w:szCs w:val="21"/>
          <w:lang w:val="en-GB" w:eastAsia="zh-CN"/>
        </w:rPr>
        <w:t xml:space="preserve"> Switching period is configurable at either carrier #1 or carrier #2.</w:t>
      </w:r>
    </w:p>
    <w:p w:rsidR="00005D6A" w:rsidRDefault="0036784C"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Fig. 3 illustrates the UL Tx switching in Rel-16.</w:t>
      </w:r>
      <w:r w:rsidR="00544EE8">
        <w:rPr>
          <w:rFonts w:eastAsia="宋体"/>
          <w:bCs/>
          <w:sz w:val="21"/>
          <w:szCs w:val="21"/>
          <w:lang w:val="en-GB" w:eastAsia="zh-CN"/>
        </w:rPr>
        <w:t xml:space="preserve"> In the shown example, no matter for Option 1 or Option 2, Tx chain #2 can keep unchanged and configured to carrier #2, the UL Tx switching operation just activate the Tx </w:t>
      </w:r>
      <w:r w:rsidR="00544EE8">
        <w:rPr>
          <w:rFonts w:eastAsia="宋体"/>
          <w:bCs/>
          <w:sz w:val="21"/>
          <w:szCs w:val="21"/>
          <w:lang w:val="en-GB" w:eastAsia="zh-CN"/>
        </w:rPr>
        <w:lastRenderedPageBreak/>
        <w:t>chain or de-active, which means there can be no</w:t>
      </w:r>
      <w:r w:rsidR="00295443">
        <w:rPr>
          <w:rFonts w:eastAsia="宋体"/>
          <w:bCs/>
          <w:sz w:val="21"/>
          <w:szCs w:val="21"/>
          <w:lang w:val="en-GB" w:eastAsia="zh-CN"/>
        </w:rPr>
        <w:t xml:space="preserve"> reconfiguration thus no</w:t>
      </w:r>
      <w:r w:rsidR="00544EE8">
        <w:rPr>
          <w:rFonts w:eastAsia="宋体"/>
          <w:bCs/>
          <w:sz w:val="21"/>
          <w:szCs w:val="21"/>
          <w:lang w:val="en-GB" w:eastAsia="zh-CN"/>
        </w:rPr>
        <w:t xml:space="preserve"> switching period needed for Tx chain #2.</w:t>
      </w:r>
    </w:p>
    <w:p w:rsidR="00D04AFA" w:rsidRPr="00D04AFA" w:rsidRDefault="00D04AFA" w:rsidP="00D04AFA">
      <w:pPr>
        <w:pStyle w:val="BodyText"/>
        <w:tabs>
          <w:tab w:val="num" w:pos="226"/>
          <w:tab w:val="num" w:pos="284"/>
          <w:tab w:val="left" w:pos="5103"/>
        </w:tabs>
        <w:snapToGrid w:val="0"/>
        <w:rPr>
          <w:rFonts w:eastAsia="宋体"/>
          <w:b/>
          <w:bCs/>
          <w:sz w:val="21"/>
          <w:szCs w:val="21"/>
          <w:lang w:val="en-GB" w:eastAsia="zh-CN"/>
        </w:rPr>
      </w:pPr>
      <w:r w:rsidRPr="00D04AFA">
        <w:rPr>
          <w:rFonts w:eastAsia="宋体"/>
          <w:b/>
          <w:bCs/>
          <w:sz w:val="21"/>
          <w:szCs w:val="21"/>
          <w:lang w:val="en-GB" w:eastAsia="zh-CN"/>
        </w:rPr>
        <w:t>Observation 1: For UL Tx switching in Rel-16, one of the two Tx chains can remain unchanged during UL Tx switching operation.</w:t>
      </w:r>
    </w:p>
    <w:p w:rsidR="00D04AFA" w:rsidRDefault="00D04AFA" w:rsidP="009B2891">
      <w:pPr>
        <w:pStyle w:val="BodyText"/>
        <w:tabs>
          <w:tab w:val="num" w:pos="226"/>
          <w:tab w:val="num" w:pos="284"/>
          <w:tab w:val="left" w:pos="5103"/>
        </w:tabs>
        <w:snapToGrid w:val="0"/>
        <w:rPr>
          <w:rFonts w:eastAsia="宋体"/>
          <w:bCs/>
          <w:sz w:val="21"/>
          <w:szCs w:val="21"/>
          <w:lang w:val="en-GB" w:eastAsia="zh-CN"/>
        </w:rPr>
      </w:pPr>
    </w:p>
    <w:p w:rsidR="0036784C" w:rsidRDefault="0036784C" w:rsidP="0036784C">
      <w:pPr>
        <w:pStyle w:val="BodyText"/>
        <w:tabs>
          <w:tab w:val="num" w:pos="226"/>
          <w:tab w:val="num" w:pos="284"/>
          <w:tab w:val="left" w:pos="5103"/>
        </w:tabs>
        <w:snapToGrid w:val="0"/>
        <w:jc w:val="center"/>
        <w:rPr>
          <w:rFonts w:eastAsia="宋体"/>
          <w:bCs/>
          <w:sz w:val="21"/>
          <w:szCs w:val="21"/>
          <w:lang w:val="en-GB" w:eastAsia="zh-CN"/>
        </w:rPr>
      </w:pPr>
      <w:r w:rsidRPr="0036784C">
        <w:rPr>
          <w:rFonts w:eastAsia="宋体"/>
          <w:bCs/>
          <w:noProof/>
          <w:sz w:val="21"/>
          <w:szCs w:val="21"/>
          <w:lang w:val="en-US" w:eastAsia="zh-CN"/>
        </w:rPr>
        <w:drawing>
          <wp:inline distT="0" distB="0" distL="0" distR="0" wp14:anchorId="31182EE2" wp14:editId="24756615">
            <wp:extent cx="4972050" cy="2928793"/>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74092" cy="2929996"/>
                    </a:xfrm>
                    <a:prstGeom prst="rect">
                      <a:avLst/>
                    </a:prstGeom>
                  </pic:spPr>
                </pic:pic>
              </a:graphicData>
            </a:graphic>
          </wp:inline>
        </w:drawing>
      </w:r>
    </w:p>
    <w:p w:rsidR="0036784C" w:rsidRDefault="0036784C" w:rsidP="0036784C">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Fig. 3, UL Tx switching in Rel-16</w:t>
      </w:r>
    </w:p>
    <w:p w:rsidR="0036784C" w:rsidRDefault="0036784C" w:rsidP="009B2891">
      <w:pPr>
        <w:pStyle w:val="BodyText"/>
        <w:tabs>
          <w:tab w:val="num" w:pos="226"/>
          <w:tab w:val="num" w:pos="284"/>
          <w:tab w:val="left" w:pos="5103"/>
        </w:tabs>
        <w:snapToGrid w:val="0"/>
        <w:rPr>
          <w:rFonts w:eastAsia="宋体"/>
          <w:bCs/>
          <w:sz w:val="21"/>
          <w:szCs w:val="21"/>
          <w:lang w:val="en-GB" w:eastAsia="zh-CN"/>
        </w:rPr>
      </w:pPr>
    </w:p>
    <w:p w:rsidR="0036784C" w:rsidRDefault="00A909F2"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However, it is not the case for 2Tx switching. As shown in Fig. 1 and 2, both Tx chain #1 and Tx chain #2 can be required to be reconfigured from one carrier to another carrier. While there is a time alignment error (TAE) allowed between Tx chain #1 and #2, the TAE may have impact on the selection of the length of switching period.</w:t>
      </w:r>
    </w:p>
    <w:p w:rsidR="0036784C" w:rsidRPr="00A909F2" w:rsidRDefault="00A909F2" w:rsidP="009B2891">
      <w:pPr>
        <w:pStyle w:val="BodyText"/>
        <w:tabs>
          <w:tab w:val="num" w:pos="226"/>
          <w:tab w:val="num" w:pos="284"/>
          <w:tab w:val="left" w:pos="5103"/>
        </w:tabs>
        <w:snapToGrid w:val="0"/>
        <w:rPr>
          <w:rFonts w:eastAsia="宋体"/>
          <w:b/>
          <w:bCs/>
          <w:sz w:val="21"/>
          <w:szCs w:val="21"/>
          <w:lang w:val="en-GB" w:eastAsia="zh-CN"/>
        </w:rPr>
      </w:pPr>
      <w:r w:rsidRPr="00A909F2">
        <w:rPr>
          <w:rFonts w:eastAsia="宋体"/>
          <w:b/>
          <w:bCs/>
          <w:sz w:val="21"/>
          <w:szCs w:val="21"/>
          <w:lang w:val="en-GB" w:eastAsia="zh-CN"/>
        </w:rPr>
        <w:t xml:space="preserve">Proposal 3: </w:t>
      </w:r>
      <w:r>
        <w:rPr>
          <w:rFonts w:eastAsia="宋体"/>
          <w:b/>
          <w:bCs/>
          <w:sz w:val="21"/>
          <w:szCs w:val="21"/>
          <w:lang w:val="en-GB" w:eastAsia="zh-CN"/>
        </w:rPr>
        <w:t>When specifying the length of switching period</w:t>
      </w:r>
      <w:r w:rsidR="00E239CA">
        <w:rPr>
          <w:rFonts w:eastAsia="宋体"/>
          <w:b/>
          <w:bCs/>
          <w:sz w:val="21"/>
          <w:szCs w:val="21"/>
          <w:lang w:val="en-GB" w:eastAsia="zh-CN"/>
        </w:rPr>
        <w:t xml:space="preserve"> for 2Tx switching</w:t>
      </w:r>
      <w:r>
        <w:rPr>
          <w:rFonts w:eastAsia="宋体"/>
          <w:b/>
          <w:bCs/>
          <w:sz w:val="21"/>
          <w:szCs w:val="21"/>
          <w:lang w:val="en-GB" w:eastAsia="zh-CN"/>
        </w:rPr>
        <w:t>, TAE between two Tx chains should be taken into account.</w:t>
      </w:r>
    </w:p>
    <w:p w:rsidR="0036784C" w:rsidRPr="00005D6A" w:rsidRDefault="0036784C" w:rsidP="009B2891">
      <w:pPr>
        <w:pStyle w:val="BodyText"/>
        <w:tabs>
          <w:tab w:val="num" w:pos="226"/>
          <w:tab w:val="num" w:pos="284"/>
          <w:tab w:val="left" w:pos="5103"/>
        </w:tabs>
        <w:snapToGrid w:val="0"/>
        <w:rPr>
          <w:rFonts w:eastAsia="宋体"/>
          <w:bCs/>
          <w:sz w:val="21"/>
          <w:szCs w:val="21"/>
          <w:lang w:val="en-GB" w:eastAsia="zh-CN"/>
        </w:rPr>
      </w:pP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Conclusion</w:t>
      </w:r>
    </w:p>
    <w:p w:rsidR="003E361E" w:rsidRDefault="009C0ACA"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following</w:t>
      </w:r>
      <w:r w:rsidR="00D04AFA">
        <w:rPr>
          <w:rFonts w:eastAsia="宋体"/>
          <w:bCs/>
          <w:sz w:val="21"/>
          <w:szCs w:val="21"/>
          <w:lang w:val="en-GB" w:eastAsia="zh-CN"/>
        </w:rPr>
        <w:t xml:space="preserve"> observation and</w:t>
      </w:r>
      <w:r>
        <w:rPr>
          <w:rFonts w:eastAsia="宋体"/>
          <w:bCs/>
          <w:sz w:val="21"/>
          <w:szCs w:val="21"/>
          <w:lang w:val="en-GB" w:eastAsia="zh-CN"/>
        </w:rPr>
        <w:t xml:space="preserve"> proposal</w:t>
      </w:r>
      <w:r w:rsidR="00D04AFA">
        <w:rPr>
          <w:rFonts w:eastAsia="宋体"/>
          <w:bCs/>
          <w:sz w:val="21"/>
          <w:szCs w:val="21"/>
          <w:lang w:val="en-GB" w:eastAsia="zh-CN"/>
        </w:rPr>
        <w:t>s</w:t>
      </w:r>
      <w:r>
        <w:rPr>
          <w:rFonts w:eastAsia="宋体"/>
          <w:bCs/>
          <w:sz w:val="21"/>
          <w:szCs w:val="21"/>
          <w:lang w:val="en-GB" w:eastAsia="zh-CN"/>
        </w:rPr>
        <w:t xml:space="preserve"> for</w:t>
      </w:r>
      <w:r w:rsidR="00D04AFA">
        <w:rPr>
          <w:rFonts w:eastAsia="宋体"/>
          <w:bCs/>
          <w:sz w:val="21"/>
          <w:szCs w:val="21"/>
          <w:lang w:val="en-GB" w:eastAsia="zh-CN"/>
        </w:rPr>
        <w:t xml:space="preserve"> 2Tx switching:</w:t>
      </w:r>
      <w:r>
        <w:rPr>
          <w:rFonts w:eastAsia="宋体"/>
          <w:bCs/>
          <w:sz w:val="21"/>
          <w:szCs w:val="21"/>
          <w:lang w:val="en-GB" w:eastAsia="zh-CN"/>
        </w:rPr>
        <w:t xml:space="preserve"> </w:t>
      </w:r>
    </w:p>
    <w:p w:rsidR="00D04AFA" w:rsidRPr="00D04AFA" w:rsidRDefault="00D04AFA" w:rsidP="00D04AFA">
      <w:pPr>
        <w:pStyle w:val="BodyText"/>
        <w:tabs>
          <w:tab w:val="num" w:pos="226"/>
          <w:tab w:val="num" w:pos="284"/>
          <w:tab w:val="left" w:pos="5103"/>
        </w:tabs>
        <w:snapToGrid w:val="0"/>
        <w:rPr>
          <w:rFonts w:eastAsia="宋体"/>
          <w:b/>
          <w:bCs/>
          <w:sz w:val="21"/>
          <w:szCs w:val="21"/>
          <w:lang w:val="en-GB" w:eastAsia="zh-CN"/>
        </w:rPr>
      </w:pPr>
      <w:r w:rsidRPr="00D04AFA">
        <w:rPr>
          <w:rFonts w:eastAsia="宋体"/>
          <w:b/>
          <w:bCs/>
          <w:sz w:val="21"/>
          <w:szCs w:val="21"/>
          <w:lang w:val="en-GB" w:eastAsia="zh-CN"/>
        </w:rPr>
        <w:t>Observation 1: For UL Tx switching in Rel-16, one of the two Tx chains can remain unchanged during UL Tx switching operation.</w:t>
      </w:r>
    </w:p>
    <w:p w:rsidR="00D04AFA" w:rsidRDefault="00D04AFA" w:rsidP="00D04AF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1</w:t>
      </w:r>
      <w:r w:rsidRPr="009C0ACA">
        <w:rPr>
          <w:rFonts w:eastAsia="宋体"/>
          <w:b/>
          <w:bCs/>
          <w:sz w:val="21"/>
          <w:szCs w:val="21"/>
          <w:lang w:val="en-GB" w:eastAsia="zh-CN"/>
        </w:rPr>
        <w:t xml:space="preserve">: </w:t>
      </w:r>
      <w:r>
        <w:rPr>
          <w:rFonts w:eastAsia="宋体"/>
          <w:b/>
          <w:bCs/>
          <w:sz w:val="21"/>
          <w:szCs w:val="21"/>
          <w:lang w:val="en-GB" w:eastAsia="zh-CN"/>
        </w:rPr>
        <w:t>RAN4 specify one set of requirements applicable for both modes of 2Tx switching.</w:t>
      </w:r>
    </w:p>
    <w:p w:rsidR="00D04AFA" w:rsidRDefault="00D04AFA" w:rsidP="00D04AF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2</w:t>
      </w:r>
      <w:r w:rsidRPr="009C0ACA">
        <w:rPr>
          <w:rFonts w:eastAsia="宋体"/>
          <w:b/>
          <w:bCs/>
          <w:sz w:val="21"/>
          <w:szCs w:val="21"/>
          <w:lang w:val="en-GB" w:eastAsia="zh-CN"/>
        </w:rPr>
        <w:t>:</w:t>
      </w:r>
      <w:r>
        <w:rPr>
          <w:rFonts w:eastAsia="宋体"/>
          <w:b/>
          <w:bCs/>
          <w:sz w:val="21"/>
          <w:szCs w:val="21"/>
          <w:lang w:val="en-GB" w:eastAsia="zh-CN"/>
        </w:rPr>
        <w:t xml:space="preserve"> Switching period is configurable at either carrier #1 or carrier #2.</w:t>
      </w:r>
    </w:p>
    <w:p w:rsidR="00D04AFA" w:rsidRPr="00A909F2" w:rsidRDefault="00D04AFA" w:rsidP="00D04AFA">
      <w:pPr>
        <w:pStyle w:val="BodyText"/>
        <w:tabs>
          <w:tab w:val="num" w:pos="226"/>
          <w:tab w:val="num" w:pos="284"/>
          <w:tab w:val="left" w:pos="5103"/>
        </w:tabs>
        <w:snapToGrid w:val="0"/>
        <w:rPr>
          <w:rFonts w:eastAsia="宋体"/>
          <w:b/>
          <w:bCs/>
          <w:sz w:val="21"/>
          <w:szCs w:val="21"/>
          <w:lang w:val="en-GB" w:eastAsia="zh-CN"/>
        </w:rPr>
      </w:pPr>
      <w:r w:rsidRPr="00A909F2">
        <w:rPr>
          <w:rFonts w:eastAsia="宋体"/>
          <w:b/>
          <w:bCs/>
          <w:sz w:val="21"/>
          <w:szCs w:val="21"/>
          <w:lang w:val="en-GB" w:eastAsia="zh-CN"/>
        </w:rPr>
        <w:t xml:space="preserve">Proposal 3: </w:t>
      </w:r>
      <w:r>
        <w:rPr>
          <w:rFonts w:eastAsia="宋体"/>
          <w:b/>
          <w:bCs/>
          <w:sz w:val="21"/>
          <w:szCs w:val="21"/>
          <w:lang w:val="en-GB" w:eastAsia="zh-CN"/>
        </w:rPr>
        <w:t>When specifying the length of switching period</w:t>
      </w:r>
      <w:r w:rsidR="00E239CA">
        <w:rPr>
          <w:rFonts w:eastAsia="宋体"/>
          <w:b/>
          <w:bCs/>
          <w:sz w:val="21"/>
          <w:szCs w:val="21"/>
          <w:lang w:val="en-GB" w:eastAsia="zh-CN"/>
        </w:rPr>
        <w:t xml:space="preserve"> </w:t>
      </w:r>
      <w:r w:rsidR="00E239CA">
        <w:rPr>
          <w:rFonts w:eastAsia="宋体"/>
          <w:b/>
          <w:bCs/>
          <w:sz w:val="21"/>
          <w:szCs w:val="21"/>
          <w:lang w:val="en-GB" w:eastAsia="zh-CN"/>
        </w:rPr>
        <w:t>for 2Tx switching</w:t>
      </w:r>
      <w:bookmarkStart w:id="0" w:name="_GoBack"/>
      <w:bookmarkEnd w:id="0"/>
      <w:r>
        <w:rPr>
          <w:rFonts w:eastAsia="宋体"/>
          <w:b/>
          <w:bCs/>
          <w:sz w:val="21"/>
          <w:szCs w:val="21"/>
          <w:lang w:val="en-GB" w:eastAsia="zh-CN"/>
        </w:rPr>
        <w:t>, TAE between two Tx chains should be taken into account.</w:t>
      </w: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Pr="00183F7C" w:rsidRDefault="00D0160F" w:rsidP="001D7E14">
      <w:pPr>
        <w:pStyle w:val="List2"/>
      </w:pPr>
      <w:r w:rsidRPr="00D0160F">
        <w:t>R</w:t>
      </w:r>
      <w:r w:rsidR="001D7E14">
        <w:t xml:space="preserve">P-202088 </w:t>
      </w:r>
      <w:r w:rsidR="001D7E14" w:rsidRPr="001D7E14">
        <w:t>New WID proposal: RF requirements enhancement for NR frequency range 1 (FR1) in Rel-17</w:t>
      </w:r>
      <w:r w:rsidR="001D7E14">
        <w:t>, Huawei</w:t>
      </w:r>
    </w:p>
    <w:sectPr w:rsidR="00A208FC" w:rsidRPr="00183F7C" w:rsidSect="00022151">
      <w:footerReference w:type="default" r:id="rId11"/>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4F9" w:rsidRDefault="009964F9" w:rsidP="00E7784C">
      <w:r>
        <w:separator/>
      </w:r>
    </w:p>
  </w:endnote>
  <w:endnote w:type="continuationSeparator" w:id="0">
    <w:p w:rsidR="009964F9" w:rsidRDefault="009964F9"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E239CA" w:rsidRPr="00E239CA">
      <w:rPr>
        <w:noProof/>
        <w:lang w:val="zh-CN" w:eastAsia="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4F9" w:rsidRDefault="009964F9" w:rsidP="00E7784C">
      <w:r>
        <w:separator/>
      </w:r>
    </w:p>
  </w:footnote>
  <w:footnote w:type="continuationSeparator" w:id="0">
    <w:p w:rsidR="009964F9" w:rsidRDefault="009964F9"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9320BD"/>
    <w:multiLevelType w:val="hybridMultilevel"/>
    <w:tmpl w:val="76B4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0"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2"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4"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21"/>
  </w:num>
  <w:num w:numId="4">
    <w:abstractNumId w:val="12"/>
  </w:num>
  <w:num w:numId="5">
    <w:abstractNumId w:val="15"/>
  </w:num>
  <w:num w:numId="6">
    <w:abstractNumId w:val="0"/>
  </w:num>
  <w:num w:numId="7">
    <w:abstractNumId w:val="22"/>
  </w:num>
  <w:num w:numId="8">
    <w:abstractNumId w:val="8"/>
  </w:num>
  <w:num w:numId="9">
    <w:abstractNumId w:val="6"/>
  </w:num>
  <w:num w:numId="10">
    <w:abstractNumId w:val="14"/>
  </w:num>
  <w:num w:numId="11">
    <w:abstractNumId w:val="1"/>
  </w:num>
  <w:num w:numId="12">
    <w:abstractNumId w:val="21"/>
  </w:num>
  <w:num w:numId="13">
    <w:abstractNumId w:val="21"/>
  </w:num>
  <w:num w:numId="14">
    <w:abstractNumId w:val="21"/>
  </w:num>
  <w:num w:numId="15">
    <w:abstractNumId w:val="11"/>
  </w:num>
  <w:num w:numId="16">
    <w:abstractNumId w:val="16"/>
  </w:num>
  <w:num w:numId="17">
    <w:abstractNumId w:val="21"/>
  </w:num>
  <w:num w:numId="18">
    <w:abstractNumId w:val="5"/>
  </w:num>
  <w:num w:numId="19">
    <w:abstractNumId w:val="9"/>
  </w:num>
  <w:num w:numId="20">
    <w:abstractNumId w:val="3"/>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8"/>
  </w:num>
  <w:num w:numId="27">
    <w:abstractNumId w:val="24"/>
  </w:num>
  <w:num w:numId="28">
    <w:abstractNumId w:val="23"/>
  </w:num>
  <w:num w:numId="29">
    <w:abstractNumId w:val="13"/>
  </w:num>
  <w:num w:numId="30">
    <w:abstractNumId w:val="19"/>
  </w:num>
  <w:num w:numId="31">
    <w:abstractNumId w:val="20"/>
  </w:num>
  <w:num w:numId="3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05D6A"/>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55D"/>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0B7"/>
    <w:rsid w:val="001D298D"/>
    <w:rsid w:val="001D49CD"/>
    <w:rsid w:val="001D4DC6"/>
    <w:rsid w:val="001D517A"/>
    <w:rsid w:val="001D557F"/>
    <w:rsid w:val="001D5CA6"/>
    <w:rsid w:val="001D7E14"/>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443"/>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10C9"/>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4C"/>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68E"/>
    <w:rsid w:val="00454D97"/>
    <w:rsid w:val="00455646"/>
    <w:rsid w:val="004561E4"/>
    <w:rsid w:val="00456310"/>
    <w:rsid w:val="00456585"/>
    <w:rsid w:val="00460D02"/>
    <w:rsid w:val="00460F70"/>
    <w:rsid w:val="00460F86"/>
    <w:rsid w:val="004619C4"/>
    <w:rsid w:val="0046347C"/>
    <w:rsid w:val="00463623"/>
    <w:rsid w:val="004658F6"/>
    <w:rsid w:val="00465FF8"/>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2361"/>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4EE8"/>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958"/>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2BBE"/>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4CF0"/>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931"/>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396"/>
    <w:rsid w:val="00983509"/>
    <w:rsid w:val="009835A6"/>
    <w:rsid w:val="00984F74"/>
    <w:rsid w:val="00984F9F"/>
    <w:rsid w:val="009850FD"/>
    <w:rsid w:val="00985167"/>
    <w:rsid w:val="00985BA3"/>
    <w:rsid w:val="00991C61"/>
    <w:rsid w:val="00993D31"/>
    <w:rsid w:val="009946F0"/>
    <w:rsid w:val="0099616D"/>
    <w:rsid w:val="009964F9"/>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09F2"/>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3EB"/>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66C6"/>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4AFA"/>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36AE"/>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9CA"/>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65DB"/>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0FA"/>
    <w:rsid w:val="00F45834"/>
    <w:rsid w:val="00F458E1"/>
    <w:rsid w:val="00F46020"/>
    <w:rsid w:val="00F460CA"/>
    <w:rsid w:val="00F478C4"/>
    <w:rsid w:val="00F5337F"/>
    <w:rsid w:val="00F54F95"/>
    <w:rsid w:val="00F56360"/>
    <w:rsid w:val="00F5646D"/>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A0DAD-9845-450D-9E33-57BD9EBA7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4</cp:revision>
  <cp:lastPrinted>2015-02-02T11:17:00Z</cp:lastPrinted>
  <dcterms:created xsi:type="dcterms:W3CDTF">2020-10-23T09:06:00Z</dcterms:created>
  <dcterms:modified xsi:type="dcterms:W3CDTF">2020-10-23T09:08:00Z</dcterms:modified>
</cp:coreProperties>
</file>